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Сводный отчет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о проведении оценки регулирующего воздействия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проектов муниципальных нормативных правовых актов,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затрагивающих вопросы осуществления</w:t>
      </w:r>
    </w:p>
    <w:p>
      <w:pPr>
        <w:pStyle w:val="ConsPlusNormal"/>
        <w:jc w:val="center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предпринимательской и инвестиционной деятельности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5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957"/>
      </w:tblGrid>
      <w:tr>
        <w:trPr/>
        <w:tc>
          <w:tcPr>
            <w:tcW w:w="8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Срок проведения публичного обсуждения: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начало "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"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апреля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окончание "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8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"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апреля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1. Общая информация: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1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76"/>
        <w:gridCol w:w="8138"/>
      </w:tblGrid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1.1.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Вид и наименование проекта нормативного правового акта:</w:t>
            </w:r>
          </w:p>
          <w:p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Cs/>
                <w:color w:val="000000"/>
                <w:sz w:val="22"/>
                <w:szCs w:val="22"/>
              </w:rPr>
              <w:t>решение Шадринской городской Думы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О внесении изменений в Положение о муниципальном контроле в сфере благоустройства на территории муниципального образования - город Шадринск, утвержденное   решением Шадринской городской Думы от 29.09.2021 № 246</w:t>
            </w:r>
            <w:r>
              <w:rPr>
                <w:rFonts w:cs="Calibri" w:ascii="Times New Roman" w:hAnsi="Times New Roman" w:cstheme="minorHAnsi"/>
                <w:bCs/>
                <w:color w:val="000000"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1.2.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Разработчики:</w:t>
            </w:r>
          </w:p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  <w:shd w:fill="FBFBFB" w:val="clear"/>
              </w:rPr>
              <w:t>Комитет по строительству и архитектуре Администрации города Шадринска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1.3.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Краткое содержание проекта нормативного правового акта:</w:t>
            </w:r>
          </w:p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Вносит изменения в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Положение о муниципальном контроле в в сфере благоустройства на территории муниципального образования - город Шадринск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, утвержденное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>решением Шадринской городской Думы от 29.09.2021 № 24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 в части </w:t>
            </w:r>
            <w:r>
              <w:rPr>
                <w:rFonts w:cs="Calibri" w:ascii="Times New Roman" w:hAnsi="Times New Roman" w:cstheme="minorHAnsi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применения индикаторов риска нарушения обязательных требований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1.4.</w:t>
            </w:r>
          </w:p>
        </w:tc>
        <w:tc>
          <w:tcPr>
            <w:tcW w:w="8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Контактная информация разработчиков (исполнителей):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1. Ф.И.О. </w:t>
            </w:r>
            <w:r>
              <w:rPr>
                <w:rFonts w:cs="Calibri" w:ascii="Times New Roman" w:hAnsi="Times New Roman" w:cstheme="minorHAnsi"/>
                <w:sz w:val="21"/>
                <w:szCs w:val="21"/>
              </w:rPr>
              <w:t>Шахов Анатолий Викторович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Должность: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руководитель отдела административно-технической инспекции КСиА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Телефон: 8(35253)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62034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адрес электронной почты разработчика:  </w:t>
            </w:r>
            <w:hyperlink r:id="rId2">
              <w:r>
                <w:rPr>
                  <w:rStyle w:val="Style14"/>
                  <w:rFonts w:cs="Calibri" w:ascii="Times New Roman" w:hAnsi="Times New Roman" w:cstheme="minorHAnsi"/>
                  <w:sz w:val="22"/>
                  <w:szCs w:val="22"/>
                  <w:highlight w:val="white"/>
                </w:rPr>
                <w:t>ksia@shadrinsk-city.ru</w:t>
              </w:r>
            </w:hyperlink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2. Степень регулирующего воздействия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8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876"/>
        <w:gridCol w:w="8108"/>
      </w:tblGrid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2.1.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Степень регулирующего воздействия: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низкая</w:t>
            </w:r>
          </w:p>
        </w:tc>
      </w:tr>
      <w:tr>
        <w:trPr/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2.2.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Обоснование отнесения проекта нормативного правового акта к определенной степени регулирующего </w:t>
            </w:r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воздействия: проект правового акта не содержит положений, предусмотренных </w:t>
            </w:r>
            <w:hyperlink w:anchor="P67">
              <w:r>
                <w:rPr>
                  <w:rStyle w:val="Style14"/>
                  <w:rFonts w:cs="Calibri" w:ascii="Times New Roman" w:hAnsi="Times New Roman" w:cstheme="minorHAnsi"/>
                  <w:b w:val="false"/>
                  <w:color w:val="0000FF"/>
                  <w:sz w:val="22"/>
                  <w:szCs w:val="22"/>
                </w:rPr>
                <w:t>подпунктами 1</w:t>
              </w:r>
            </w:hyperlink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 и </w:t>
            </w:r>
            <w:hyperlink w:anchor="P68">
              <w:r>
                <w:rPr>
                  <w:rStyle w:val="Style14"/>
                  <w:rFonts w:cs="Calibri" w:ascii="Times New Roman" w:hAnsi="Times New Roman" w:cstheme="minorHAnsi"/>
                  <w:b w:val="false"/>
                  <w:color w:val="0000FF"/>
                  <w:sz w:val="22"/>
                  <w:szCs w:val="22"/>
                </w:rPr>
                <w:t>2</w:t>
              </w:r>
            </w:hyperlink>
            <w:r>
              <w:rPr>
                <w:rFonts w:cs="Calibri" w:ascii="Times New Roman" w:hAnsi="Times New Roman" w:cstheme="minorHAnsi"/>
                <w:b w:val="false"/>
                <w:sz w:val="22"/>
                <w:szCs w:val="22"/>
              </w:rPr>
              <w:t xml:space="preserve">  пункта 4 статьи 1 решения Шадринской городской Думы от 12 июля 2018 г. N 338. 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3. Описание проблемы, на решение которой направлена разработка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89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709"/>
        <w:gridCol w:w="8277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3.1.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Формулировка проблемы: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Приведение действующего Положения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о муниципальном контроле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sz w:val="22"/>
                <w:szCs w:val="22"/>
                <w:u w:val="none"/>
              </w:rPr>
              <w:t>в сфере благоустройства на территории муниципального образования - город Шадринск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00000A"/>
                <w:sz w:val="22"/>
                <w:szCs w:val="22"/>
                <w:u w:val="none"/>
              </w:rPr>
              <w:t xml:space="preserve"> в соответствие с действующим законодательством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3.2.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негативных эффектов, возникающих в связи с наличием проблемы: не имеется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>4. Описание цели разработки проекта нормативного правового акта</w:t>
      </w:r>
    </w:p>
    <w:p>
      <w:pPr>
        <w:pStyle w:val="Normal"/>
        <w:shd w:val="clear" w:color="auto" w:fill="FFFFFF"/>
        <w:ind w:firstLine="680"/>
        <w:jc w:val="both"/>
        <w:rPr/>
      </w:pPr>
      <w:r>
        <w:rPr>
          <w:rFonts w:cs="Calibri" w:cstheme="minorHAnsi"/>
          <w:color w:val="000000"/>
          <w:sz w:val="22"/>
          <w:szCs w:val="22"/>
        </w:rPr>
        <w:t xml:space="preserve">Внесение на рассмотрение проекта решения Шадринской городской Думы </w:t>
      </w:r>
      <w:r>
        <w:rPr>
          <w:rFonts w:cs="Calibri" w:cstheme="minorHAnsi"/>
          <w:bCs/>
          <w:color w:val="000000"/>
          <w:sz w:val="22"/>
          <w:szCs w:val="22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>О внесении изменений в Положение о муниципальном контроле в сфере благоустройства на территории муниципального образования - город Шадринск, утвержденное   решением Шадринской городской Думы от 29.09.2021 № 246</w:t>
      </w:r>
      <w:r>
        <w:rPr>
          <w:rFonts w:cs="Calibri" w:cstheme="minorHAnsi"/>
          <w:bCs/>
          <w:color w:val="000000"/>
          <w:sz w:val="22"/>
          <w:szCs w:val="22"/>
        </w:rPr>
        <w:t>»</w:t>
      </w:r>
      <w:r>
        <w:rPr>
          <w:rFonts w:cs="Calibri" w:cstheme="minorHAnsi"/>
          <w:color w:val="000000"/>
          <w:sz w:val="22"/>
          <w:szCs w:val="22"/>
        </w:rPr>
        <w:t xml:space="preserve"> обусловлено необходимостью приведения Положения о муниципальном контроле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 xml:space="preserve">в сфере </w:t>
      </w:r>
      <w:bookmarkStart w:id="0" w:name="__DdeLink__657_329218374"/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2"/>
          <w:szCs w:val="22"/>
          <w:u w:val="none"/>
        </w:rPr>
        <w:t>благоустройства на территории муниципального образования - город Шадринск</w:t>
      </w:r>
      <w:bookmarkEnd w:id="0"/>
      <w:r>
        <w:rPr>
          <w:rFonts w:cs="Calibri" w:cstheme="minorHAnsi"/>
          <w:color w:val="000000"/>
          <w:sz w:val="22"/>
          <w:szCs w:val="22"/>
        </w:rPr>
        <w:t xml:space="preserve"> в соответствие с действующим законодательством</w:t>
      </w:r>
      <w:r>
        <w:rPr>
          <w:rFonts w:cs="Calibri" w:cstheme="minorHAnsi"/>
          <w:color w:val="000000"/>
          <w:sz w:val="22"/>
          <w:szCs w:val="22"/>
          <w:shd w:fill="FFFFFF" w:val="clear"/>
        </w:rPr>
        <w:t>. А также в целях реализации пункта 3.3 протокола совещания Министерства экономического развития Российской Федерации от 30.12.2021 № 1-Д24 на тему «О готовности к применению Федерального закона № 248-ФЗ на региональном и муниципальном уровнях»</w:t>
      </w:r>
    </w:p>
    <w:p>
      <w:pPr>
        <w:pStyle w:val="Normal"/>
        <w:shd w:val="clear" w:color="auto" w:fill="FFFFFF"/>
        <w:ind w:firstLine="68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5. Перечень действующих нормативных правовых актов Российской Федерации, Курганской области, муниципальных правовых актов, поручений, решений, послуживших основанием для разработки проекта нормативного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9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734"/>
        <w:gridCol w:w="8334"/>
      </w:tblGrid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N п/п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Наименование и реквизиты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1.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Федеральный закон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от 31.07.2020 № 248-ФЗ "О государственном контроле (надзоре) и муниципальном контроле в Российской Федерации"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2.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Федеральный закон от 06.10.2003 </w:t>
            </w: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№</w:t>
            </w:r>
            <w:r>
              <w:rPr>
                <w:rFonts w:cs="Calibri" w:ascii="Times New Roman" w:hAnsi="Times New Roman" w:cstheme="minorHAnsi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 131-ФЗ 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 общих принципах организации местного самоуправления в Российской Федерации»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6. Основные  группы субъектов  предпринимательской  и  инвестиционной деятельности,  интересы  которых  будут  затронуты  с  принятием  проекта нормативного правового акта: юридические лица и индивидуальные предприниматели</w:t>
      </w:r>
      <w:r>
        <w:rPr>
          <w:rFonts w:cs="Calibri" w:ascii="Times New Roman" w:hAnsi="Times New Roman" w:cstheme="minorHAnsi"/>
          <w:sz w:val="21"/>
          <w:szCs w:val="21"/>
        </w:rPr>
        <w:t>.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bookmarkStart w:id="1" w:name="P234"/>
      <w:bookmarkEnd w:id="1"/>
      <w:r>
        <w:rPr>
          <w:rFonts w:cs="Calibri" w:ascii="Times New Roman" w:hAnsi="Times New Roman" w:cstheme="minorHAnsi"/>
          <w:sz w:val="22"/>
          <w:szCs w:val="22"/>
        </w:rPr>
        <w:t>7. Новые функции, полномочия, обязанности и права органов местного самоуправления муниципального образования - город Шадринск или сведения об их изменении, а также порядок их реализации: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3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739"/>
        <w:gridCol w:w="2890"/>
        <w:gridCol w:w="2434"/>
      </w:tblGrid>
      <w:tr>
        <w:trPr/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Порядок реализации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Оценка изменения трудозатрат и (или) потребностей в иных ресурсах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Утвержден перечень индикаторов риска нарушения обязательных требований, который применяются при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принятии решения о проведении и выборе вида внепланового контрольного мероприятия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/>
              <w:tabs>
                <w:tab w:val="left" w:pos="0" w:leader="none"/>
                <w:tab w:val="left" w:pos="567" w:leader="none"/>
              </w:tabs>
              <w:bidi w:val="0"/>
              <w:spacing w:lineRule="auto" w:line="240" w:before="0" w:after="0"/>
              <w:ind w:left="0" w:right="0" w:firstLine="57"/>
              <w:jc w:val="both"/>
              <w:rPr/>
            </w:pPr>
            <w:r>
              <w:rPr>
                <w:rFonts w:cs="Liberation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Одним из оснований для проведения внепланового контрольного является </w:t>
            </w:r>
            <w:r>
              <w:rPr>
                <w:rFonts w:cs="Liberation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8. Оценка дополнительных расходов (доходов) бюджета города Шадринска: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3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678"/>
        <w:gridCol w:w="2718"/>
        <w:gridCol w:w="2667"/>
      </w:tblGrid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234">
              <w:r>
                <w:rPr>
                  <w:rStyle w:val="Style14"/>
                  <w:rFonts w:cs="Calibri" w:ascii="Times New Roman" w:hAnsi="Times New Roman" w:cstheme="minorHAnsi"/>
                  <w:color w:val="0000FF"/>
                  <w:sz w:val="22"/>
                  <w:szCs w:val="22"/>
                </w:rPr>
                <w:t>раздела 7</w:t>
              </w:r>
            </w:hyperlink>
            <w:r>
              <w:rPr>
                <w:rFonts w:cs="Calibri" w:ascii="Times New Roman" w:hAnsi="Times New Roman" w:cstheme="minorHAnsi"/>
                <w:sz w:val="22"/>
                <w:szCs w:val="22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расходов (доходов) бюджета города Шадринска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Оценка расходов (доходов) бюджета города Шадринска (тыс. руб.), в том числе периодичность осуществления расходов (поступления доходов)</w:t>
            </w:r>
          </w:p>
        </w:tc>
      </w:tr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678"/>
        <w:gridCol w:w="2718"/>
        <w:gridCol w:w="2610"/>
      </w:tblGrid>
      <w:tr>
        <w:trPr/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Группа субъектов (указываются данные из раздела 6)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и количественная оценка расходов субъектов (тыс. руб.)</w:t>
            </w:r>
          </w:p>
        </w:tc>
      </w:tr>
      <w:tr>
        <w:trPr/>
        <w:tc>
          <w:tcPr>
            <w:tcW w:w="9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Источники данных, послужившие основанием для количественной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оценки расходов субъектов: 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Описание расходов субъектов, не поддающихся количественной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оценке: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>10. Оценка рисков возникновения неблагоприятных последствий принятия (издания) нормативного правового акта: не имеется</w:t>
      </w:r>
    </w:p>
    <w:p>
      <w:pPr>
        <w:pStyle w:val="ConsPlusNormal"/>
        <w:ind w:firstLine="54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69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905"/>
        <w:gridCol w:w="8163"/>
      </w:tblGrid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11.1.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Предполагаемая дата вступления в силу:  апрель-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май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2022 г.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11.2.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Необходимость установления переходного периода и</w:t>
            </w:r>
          </w:p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(или) отсрочки вступления в силу правового акта: нет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11.3.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11.4.</w:t>
            </w:r>
          </w:p>
        </w:tc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нет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rmal"/>
        <w:ind w:firstLine="540"/>
        <w:jc w:val="both"/>
        <w:rPr>
          <w:rFonts w:ascii="Calibri" w:hAnsi="Calibri" w:cs="Calibri" w:asciiTheme="minorHAnsi" w:cstheme="minorHAnsi" w:hAnsiTheme="minorHAnsi"/>
          <w:szCs w:val="22"/>
        </w:rPr>
      </w:pPr>
      <w:bookmarkStart w:id="2" w:name="P293"/>
      <w:bookmarkEnd w:id="2"/>
      <w:r>
        <w:rPr>
          <w:rFonts w:cs="Calibri" w:ascii="Times New Roman" w:hAnsi="Times New Roman" w:cstheme="minorHAnsi"/>
          <w:sz w:val="22"/>
          <w:szCs w:val="22"/>
        </w:rPr>
        <w:t>12. Сведения о проведенных публичных консультациях проекта правового акта:</w:t>
      </w:r>
    </w:p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tbl>
      <w:tblPr>
        <w:tblW w:w="901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903"/>
        <w:gridCol w:w="8108"/>
      </w:tblGrid>
      <w:tr>
        <w:trPr/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12.1.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                 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(текстовое описание)</w:t>
            </w:r>
          </w:p>
        </w:tc>
      </w:tr>
      <w:tr>
        <w:trPr/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12.2.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ConsPlus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Результаты проведения публичных консультаций: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количество поступивших замечаний и предложений</w:t>
            </w:r>
          </w:p>
          <w:p>
            <w:pPr>
              <w:pStyle w:val="ConsPlusNormal"/>
              <w:rPr/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решение, принятое по результатам публичных консультаций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</w:p>
          <w:p>
            <w:pPr>
              <w:pStyle w:val="ConsPlusNormal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</w:p>
        </w:tc>
      </w:tr>
    </w:tbl>
    <w:p>
      <w:pPr>
        <w:pStyle w:val="ConsPlus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/>
          <w:sz w:val="21"/>
          <w:szCs w:val="21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    </w:t>
      </w:r>
      <w:r>
        <w:rPr>
          <w:rFonts w:cs="Calibri" w:ascii="Times New Roman" w:hAnsi="Times New Roman" w:cstheme="minorHAnsi"/>
          <w:sz w:val="22"/>
          <w:szCs w:val="22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>
      <w:pPr>
        <w:pStyle w:val="ConsPlusNonforma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                           </w:t>
      </w:r>
      <w:r>
        <w:rPr>
          <w:rFonts w:cs="Calibri" w:ascii="Times New Roman" w:hAnsi="Times New Roman" w:cstheme="minorHAnsi"/>
          <w:sz w:val="22"/>
          <w:szCs w:val="22"/>
        </w:rPr>
        <w:t>(текстовое описание)</w:t>
      </w:r>
    </w:p>
    <w:p>
      <w:pPr>
        <w:pStyle w:val="ConsPlusNonformat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nsPlusNonformat"/>
        <w:jc w:val="both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Разработчик</w:t>
      </w:r>
    </w:p>
    <w:p>
      <w:pPr>
        <w:pStyle w:val="ConsPlusNonformat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Заместитель руководителя КСиА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Администрации города Шадринска</w:t>
      </w:r>
    </w:p>
    <w:p>
      <w:pPr>
        <w:pStyle w:val="ConsPlusNonformat"/>
        <w:jc w:val="both"/>
        <w:rPr/>
      </w:pPr>
      <w:r>
        <w:rPr>
          <w:rFonts w:cs="Calibri" w:ascii="Times New Roman" w:hAnsi="Times New Roman" w:cstheme="minorHAnsi"/>
          <w:sz w:val="22"/>
          <w:szCs w:val="22"/>
        </w:rPr>
        <w:t>Мезенцева Е.В.</w:t>
        <w:tab/>
        <w:tab/>
        <w:tab/>
        <w:tab/>
        <w:tab/>
        <w:tab/>
        <w:t>___________      ____________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ab/>
        <w:tab/>
        <w:tab/>
        <w:tab/>
        <w:tab/>
        <w:tab/>
        <w:tab/>
        <w:t xml:space="preserve">                       (дата)         (подпись)</w:t>
      </w:r>
    </w:p>
    <w:p>
      <w:pPr>
        <w:pStyle w:val="ConsPlusNonformat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1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e07c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2b36e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2b36e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e07c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ia@shadrinsk-cit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4</Pages>
  <Words>864</Words>
  <Characters>6636</Characters>
  <CharactersWithSpaces>7584</CharactersWithSpaces>
  <Paragraphs>101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2022-04-12T15:53:00Z</dcterms:created>
  <dc:creator>Ekologi_2</dc:creator>
  <dc:description/>
  <dc:language>ru-RU</dc:language>
  <cp:lastModifiedBy/>
  <cp:lastPrinted>2022-04-12T15:58:23Z</cp:lastPrinted>
  <dcterms:modified xsi:type="dcterms:W3CDTF">2022-04-12T16:01:39Z</dcterms:modified>
  <cp:revision>19</cp:revision>
  <dc:subject/>
  <dc:title>Федеральный закон от 06.10.2003 N 131-ФЗ
(ред. от 30.12.2021)
"Об общих принципах организации местного самоуправления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